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38B" w:rsidRDefault="00E3738B" w:rsidP="00CD3D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3738B" w:rsidRDefault="00E3738B" w:rsidP="00E3738B">
      <w:pPr>
        <w:pStyle w:val="ConsNonformat"/>
        <w:widowControl/>
        <w:ind w:right="324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Государственное общеобразовательное казенное учреждение Иркутской области «Специальная (коррекционная) школа № 4 г. Иркутска»</w:t>
      </w:r>
    </w:p>
    <w:p w:rsidR="00E3738B" w:rsidRDefault="00E3738B" w:rsidP="00E3738B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:rsidR="00E3738B" w:rsidRDefault="00E3738B" w:rsidP="00E3738B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:rsidR="00E3738B" w:rsidRDefault="00E3738B" w:rsidP="00E3738B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:rsidR="00E3738B" w:rsidRDefault="00E3738B" w:rsidP="00E3738B">
      <w:pPr>
        <w:rPr>
          <w:b/>
          <w:sz w:val="20"/>
          <w:szCs w:val="20"/>
          <w:lang w:bidi="en-US"/>
        </w:rPr>
      </w:pPr>
      <w:r w:rsidRPr="00E3738B">
        <w:rPr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3606776</wp:posOffset>
            </wp:positionH>
            <wp:positionV relativeFrom="paragraph">
              <wp:posOffset>-2436675</wp:posOffset>
            </wp:positionV>
            <wp:extent cx="2024763" cy="6538823"/>
            <wp:effectExtent l="2247900" t="0" r="2240280" b="0"/>
            <wp:wrapNone/>
            <wp:docPr id="2" name="Рисунок 2" descr="C:\Users\USER\Desktop\Титульные листы на программы 2024-2025\сканы для сайта титулы\Крикун С.Е. начальная школ, у.у.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е листы на программы 2024-2025\сканы для сайта титулы\Крикун С.Е. начальная школ, у.у.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026920" cy="653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738B" w:rsidRDefault="00E3738B" w:rsidP="00E3738B">
      <w:pPr>
        <w:rPr>
          <w:b/>
          <w:sz w:val="20"/>
          <w:szCs w:val="20"/>
        </w:rPr>
      </w:pPr>
    </w:p>
    <w:p w:rsidR="00E3738B" w:rsidRDefault="00E3738B" w:rsidP="00E3738B">
      <w:pPr>
        <w:rPr>
          <w:b/>
          <w:sz w:val="20"/>
          <w:szCs w:val="20"/>
        </w:rPr>
      </w:pPr>
    </w:p>
    <w:p w:rsidR="00E3738B" w:rsidRDefault="00E3738B" w:rsidP="00E3738B">
      <w:pPr>
        <w:rPr>
          <w:b/>
          <w:sz w:val="20"/>
          <w:szCs w:val="20"/>
        </w:rPr>
      </w:pPr>
    </w:p>
    <w:p w:rsidR="00E3738B" w:rsidRDefault="00E3738B" w:rsidP="00E3738B">
      <w:pPr>
        <w:rPr>
          <w:b/>
          <w:sz w:val="20"/>
          <w:szCs w:val="20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Рабочая программа учебного предмета</w:t>
      </w: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sz w:val="20"/>
          <w:szCs w:val="20"/>
          <w:u w:val="single"/>
        </w:rPr>
        <w:t>«Финансовая грамотность»</w:t>
      </w: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(наименование учебного предмета)</w:t>
      </w:r>
    </w:p>
    <w:p w:rsidR="00E3738B" w:rsidRDefault="00E3738B" w:rsidP="00E3738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738B" w:rsidRDefault="00E3738B" w:rsidP="00E3738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обучающихся с умственной отсталостью (интеллектуаль</w:t>
      </w:r>
      <w:r w:rsidR="00766CE1">
        <w:rPr>
          <w:rFonts w:ascii="Times New Roman" w:hAnsi="Times New Roman" w:cs="Times New Roman"/>
          <w:sz w:val="20"/>
          <w:szCs w:val="20"/>
        </w:rPr>
        <w:t>ными нарушениями</w:t>
      </w:r>
      <w:proofErr w:type="gramStart"/>
      <w:r w:rsidR="00766CE1">
        <w:rPr>
          <w:rFonts w:ascii="Times New Roman" w:hAnsi="Times New Roman" w:cs="Times New Roman"/>
          <w:sz w:val="20"/>
          <w:szCs w:val="20"/>
        </w:rPr>
        <w:t>),  вариант</w:t>
      </w:r>
      <w:proofErr w:type="gramEnd"/>
      <w:r w:rsidR="00766CE1">
        <w:rPr>
          <w:rFonts w:ascii="Times New Roman" w:hAnsi="Times New Roman" w:cs="Times New Roman"/>
          <w:sz w:val="20"/>
          <w:szCs w:val="20"/>
        </w:rPr>
        <w:t xml:space="preserve"> 2, 9  «и</w:t>
      </w:r>
      <w:r>
        <w:rPr>
          <w:rFonts w:ascii="Times New Roman" w:hAnsi="Times New Roman" w:cs="Times New Roman"/>
          <w:sz w:val="20"/>
          <w:szCs w:val="20"/>
        </w:rPr>
        <w:t>»  класс</w:t>
      </w: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(ступень образования / класс)</w:t>
      </w: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738B" w:rsidRDefault="00E3738B" w:rsidP="00E3738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2024-2025  уч. год.</w:t>
      </w: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(срок реализации программы)</w:t>
      </w: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Программу составила:  </w:t>
      </w:r>
      <w:proofErr w:type="spellStart"/>
      <w:r w:rsidR="00110B6F">
        <w:rPr>
          <w:rFonts w:ascii="Times New Roman" w:hAnsi="Times New Roman" w:cs="Times New Roman"/>
          <w:sz w:val="20"/>
          <w:szCs w:val="20"/>
          <w:u w:val="single"/>
        </w:rPr>
        <w:t>Кацурба</w:t>
      </w:r>
      <w:proofErr w:type="spellEnd"/>
      <w:r w:rsidR="00110B6F">
        <w:rPr>
          <w:rFonts w:ascii="Times New Roman" w:hAnsi="Times New Roman" w:cs="Times New Roman"/>
          <w:sz w:val="20"/>
          <w:szCs w:val="20"/>
          <w:u w:val="single"/>
        </w:rPr>
        <w:t xml:space="preserve"> Т.В.</w:t>
      </w:r>
      <w:bookmarkStart w:id="0" w:name="_GoBack"/>
      <w:bookmarkEnd w:id="0"/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(Ф.И.О. учителя)</w:t>
      </w: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Иркутск</w:t>
      </w: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738B" w:rsidRDefault="00E3738B" w:rsidP="00E373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2024 г</w:t>
      </w:r>
    </w:p>
    <w:p w:rsidR="00E3738B" w:rsidRPr="00E3738B" w:rsidRDefault="00E3738B" w:rsidP="00E3738B">
      <w:pPr>
        <w:pStyle w:val="a4"/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738B" w:rsidRDefault="00E3738B" w:rsidP="00E37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738B" w:rsidRDefault="00E3738B" w:rsidP="00E37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738B" w:rsidRPr="00E3738B" w:rsidRDefault="00E3738B" w:rsidP="00E3738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738B" w:rsidRPr="00E3738B" w:rsidRDefault="00E3738B" w:rsidP="00E37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6EE0" w:rsidRPr="00CD3D68" w:rsidRDefault="00E3718C" w:rsidP="00CD3D68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  <w:r w:rsidR="00E46EE0" w:rsidRPr="00CD3D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E46EE0" w:rsidRPr="00CD3D68" w:rsidRDefault="00CD3D68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</w:t>
      </w:r>
      <w:r w:rsidR="00E46EE0"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«Фин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ансовая грамотность» разработана на основе</w:t>
      </w:r>
      <w:r w:rsidR="00E46EE0"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Адаптированной основной общеобразовательной программы образования обучающихся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умеренной, тяжелой и глубокой умственной </w:t>
      </w:r>
      <w:r w:rsidR="00E46EE0"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отсталостью (интеллектуальными нарушениями)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тяжелыми и множественными нарушениями развития </w:t>
      </w:r>
      <w:r w:rsidR="00E46EE0"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2)</w:t>
      </w:r>
      <w:r w:rsidR="00E46EE0"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46EE0" w:rsidRPr="00E23F3A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F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Цели и задачи</w:t>
      </w:r>
    </w:p>
    <w:p w:rsidR="00E46EE0" w:rsidRDefault="00E23F3A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E23F3A" w:rsidRDefault="00E23F3A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Задачи:</w:t>
      </w:r>
    </w:p>
    <w:p w:rsidR="00E23F3A" w:rsidRPr="001D581D" w:rsidRDefault="00E23F3A" w:rsidP="001D581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8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r w:rsidR="005E1BC4" w:rsidRPr="001D581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финансовых инструментах и необходимости их использования  и решения житейских задач;</w:t>
      </w:r>
    </w:p>
    <w:p w:rsidR="005E1BC4" w:rsidRPr="001D581D" w:rsidRDefault="005E1BC4" w:rsidP="001D581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81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индивидуального  экономического поведения;</w:t>
      </w:r>
    </w:p>
    <w:p w:rsidR="005E1BC4" w:rsidRPr="001D581D" w:rsidRDefault="005E1BC4" w:rsidP="001D581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81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ответственность за экономические решения;</w:t>
      </w:r>
    </w:p>
    <w:p w:rsidR="005E1BC4" w:rsidRPr="001D581D" w:rsidRDefault="00890964" w:rsidP="001D581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81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осознанное отношение к трудовой деятель</w:t>
      </w:r>
      <w:r w:rsidR="001D581D" w:rsidRPr="001D581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1D581D">
        <w:rPr>
          <w:rFonts w:ascii="Times New Roman" w:eastAsia="Times New Roman" w:hAnsi="Times New Roman" w:cs="Times New Roman"/>
          <w:color w:val="000000"/>
          <w:sz w:val="24"/>
          <w:szCs w:val="24"/>
        </w:rPr>
        <w:t>сти.</w:t>
      </w:r>
    </w:p>
    <w:p w:rsidR="00E46EE0" w:rsidRPr="00E23F3A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F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="00E23F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бщая характеристика </w:t>
      </w:r>
      <w:r w:rsidR="00E23F3A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предмета.</w:t>
      </w:r>
    </w:p>
    <w:p w:rsidR="00E46EE0" w:rsidRPr="00CD3D68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Логика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учебного предмета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представляет собой систему содержательных линий. Она построена таким образом, что каждая предыдущая тема является основой для изучения последующих. Программа ра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скрывает содержание учебного предмета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«Фин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ансовая грамотность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». 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Её изучение даёт возможность:</w:t>
      </w:r>
    </w:p>
    <w:p w:rsidR="00E46EE0" w:rsidRPr="00CD3D68" w:rsidRDefault="00E46EE0" w:rsidP="00CD3D68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 учащихся представление об экономике как сфере деятельности человека, связанной с проблемой удовлетворения его потребностей;</w:t>
      </w:r>
    </w:p>
    <w:p w:rsidR="00E46EE0" w:rsidRPr="00CD3D68" w:rsidRDefault="00E46EE0" w:rsidP="00CD3D68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обеспечивать осознание младшими школьниками взаимосвязи деятельности человека с её результатами;</w:t>
      </w:r>
    </w:p>
    <w:p w:rsidR="00E46EE0" w:rsidRPr="00CD3D68" w:rsidRDefault="00E46EE0" w:rsidP="00CD3D68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основы потребительской культуры;</w:t>
      </w:r>
    </w:p>
    <w:p w:rsidR="00E46EE0" w:rsidRPr="00CD3D68" w:rsidRDefault="00E46EE0" w:rsidP="00CD3D68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активный словарь учащихся, включать в него экономические термины;</w:t>
      </w:r>
    </w:p>
    <w:p w:rsidR="00E46EE0" w:rsidRPr="00CD3D68" w:rsidRDefault="00E46EE0" w:rsidP="00CD3D68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освоению на информационном и эмпирическом уровне новых социальных ролей, таких как «покупатель», «потребитель», и функций, их характеризующих;</w:t>
      </w:r>
    </w:p>
    <w:p w:rsidR="00E46EE0" w:rsidRPr="00CD3D68" w:rsidRDefault="00E46EE0" w:rsidP="00CD3D68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бережливость, экономность, трудолюбие, щедрость;</w:t>
      </w:r>
    </w:p>
    <w:p w:rsidR="00E46EE0" w:rsidRPr="00CD3D68" w:rsidRDefault="00E46EE0" w:rsidP="00CD3D68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показать необходимость человеческих знаний и образования для формирования нового информационного общества и создания иннова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ционной экономики.</w:t>
      </w:r>
    </w:p>
    <w:p w:rsidR="00E46EE0" w:rsidRPr="00CD3D68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экономического образования учащиеся получают представления о богатстве окружающего мира, воплощённом в природе, искусстве, результатах труда людей. 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Обучающиеся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начинают осознавать зависимость благосостояния общества и человека, удовлетворения потребностей от уровня образования, от качества труда. Кроме того, они познают значение для человека природных богатств, вырабатывают бережное отношением к природе и всем видам ресурсов, подходят к пониманию роли денег как оценки результата труда людей.</w:t>
      </w:r>
    </w:p>
    <w:p w:rsidR="00E46EE0" w:rsidRPr="00CD3D68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Используются как групповая, так и индивидуальная формы организации обучения. Каждый раздел программы предусматривает использование игровой и практической деятельности: работу с текстами и иллюстрациями, познавательными заданиями, ролевые, дидактические и имитационные игры, учебные задания.</w:t>
      </w:r>
    </w:p>
    <w:p w:rsidR="00E46EE0" w:rsidRPr="00853410" w:rsidRDefault="00E46EE0" w:rsidP="00853410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3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</w:t>
      </w:r>
      <w:r w:rsidR="00853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учебного предмета</w:t>
      </w:r>
    </w:p>
    <w:p w:rsidR="00853410" w:rsidRPr="00853410" w:rsidRDefault="0085341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5341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Рабочая программа учебного предмета «Финансовая грамотность» рассчитана: 2 часа в неделю 34 учебные недели.</w:t>
      </w:r>
    </w:p>
    <w:p w:rsidR="00853410" w:rsidRDefault="00E46EE0" w:rsidP="0085341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341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1. Что нам нужно для жизни 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Потребности — это всё то, что требуется для жизни. Естественные потребности, характерные для всего живого: потребность в пище, воде, тепле, безопасности (на примере домашних питомцев).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Культурные потребности, характерные только для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человека: общение, образование, проявление своих интересов.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Потребности и желания людей разного возраста, имеющих разные условия жизни и </w:t>
      </w:r>
      <w:proofErr w:type="gramStart"/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профессии..</w:t>
      </w:r>
      <w:proofErr w:type="gramEnd"/>
    </w:p>
    <w:p w:rsidR="00E46EE0" w:rsidRPr="00CD3D68" w:rsidRDefault="00853410" w:rsidP="0085341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46EE0"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гры: «Собирае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мся в поход», «Собери портфель»; </w:t>
      </w:r>
      <w:r w:rsidR="00E46EE0"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на тему «Что я возьму с собой на необитаемый остров».</w:t>
      </w:r>
    </w:p>
    <w:p w:rsidR="00E46EE0" w:rsidRPr="00CD3D68" w:rsidRDefault="00E46EE0" w:rsidP="0085341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341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2. «Хочу», «могу» и «надо» 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Желания как первый шаг появления культурных потребностей, усилия человека, направленные на их достижение.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Безграничность человеческих желаний и невозможность исполнить все желания. Желания (потребности) членов семьи, которые удовлетворяются в первую очередь. Ценность желаний, направленных на других людей (из таких желаний рождаются открытия и изобретения). Как можно помочь своим близким в исполнении их желаний (сделать подарок к празднику своими руками, отказаться от своего желания в пользу желания близкого, если оно важнее).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исование на темы «Мои желания», «Что я изобрету для того, чтобы помочь людям?».</w:t>
      </w:r>
    </w:p>
    <w:p w:rsidR="00E46EE0" w:rsidRPr="00CD3D68" w:rsidRDefault="00E46EE0" w:rsidP="0085341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341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Как товары и услуги исполняют желания</w:t>
      </w:r>
      <w:r w:rsidR="00853410" w:rsidRPr="0085341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853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Многие желания и потребности человек может исполнить (удовлетворить) с помощью товаров. Товары — предметы, вещи, продукты питания, которые мы можем купить. Продовольственные (пища и питьё) и промышленные (одежда, обувь, мебель, игрушки и др.) товары. Товары приобретают в магазинах, на рынках, ярмарках.</w:t>
      </w:r>
    </w:p>
    <w:p w:rsidR="00E46EE0" w:rsidRPr="00CD3D68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Продавец — профессия человека, который продаёт товары. Покупатель — человек, покупающий товары.</w:t>
      </w:r>
    </w:p>
    <w:p w:rsidR="00E46EE0" w:rsidRPr="00CD3D68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Многие потребности человека удовлетворяются не товарами, а услугами (получение образования, сохранение здоровья, быстрое перемещение и т. п.). Услуги — действия, которые оказывают человеку различные люди и организации (учреждения). Человек обращается за услугами в дом быта, школу, больницу, поликлинику, на почту и т. д.</w:t>
      </w:r>
    </w:p>
    <w:p w:rsidR="00E46EE0" w:rsidRPr="00CD3D68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(вуз, колледж) как учреждение, которое предоставляет образовательные услуги и удовлетворяет потребности людей в образовании. Важность школы и образовательных услуг в жизни человека. Какие мечты и желания человека помогает исполнить образование.</w:t>
      </w:r>
    </w:p>
    <w:p w:rsidR="00E46EE0" w:rsidRPr="00CD3D68" w:rsidRDefault="00E46EE0" w:rsidP="00CD3D68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изделий из природного материала для подарка;</w:t>
      </w:r>
    </w:p>
    <w:p w:rsidR="00E46EE0" w:rsidRPr="00CD3D68" w:rsidRDefault="00E46EE0" w:rsidP="00CD3D68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игры: «Парикмахерская», «Больница», «Школа», «Магазин», «Ярмарка»;</w:t>
      </w:r>
    </w:p>
    <w:p w:rsidR="00E46EE0" w:rsidRPr="00CD3D68" w:rsidRDefault="00E46EE0" w:rsidP="00CD3D68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экскурсия в магазин;</w:t>
      </w:r>
    </w:p>
    <w:p w:rsidR="00E46EE0" w:rsidRDefault="00E46EE0" w:rsidP="00CD3D68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D68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экскурсия на почту.</w:t>
      </w:r>
    </w:p>
    <w:p w:rsidR="00853410" w:rsidRDefault="00853410" w:rsidP="00853410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410" w:rsidRDefault="00853410" w:rsidP="00853410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предметные результаты освоения учебного предмета 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E1F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Личностные, регулятивные, коммуникативные и познавательные результаты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освоения программы</w:t>
      </w: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факультатива ученики получают знания о семье как экономической единице общества, о важности взаимопомощи, поддержки между членами семьи при решении экономических вопросов. Учащиеся узнают, что представляют собой такие качества личности, как экономность, бережливость. Изучая тему «Труд», школьники осознают, как важно бережно относиться к вещам, так как они представляют собой продукт труда многих людей. Таким образом, актуализируются их представления о бережливости, об аккуратности, уважении к человеческому труду. Тема «Богатство и бедность» затрагивает такой важный вопрос, как отношение к богатству и милосердию. Учащиеся понимают, как важно заботиться не только о себе, но и о своих близких (о членах своей семьи, и о тех, кто рядом и нуждается в помощи).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Планируемые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(возможные)</w:t>
      </w:r>
      <w:r w:rsidRPr="007E1F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результаты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ученик узнает: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какие бывают потребности;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почему все потребности нельзя удовлетворить;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какие бывают товары и услуги;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где можно приобрести товары и услуги;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почему потребность в образовании — одна из важнейших потребностей человека.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 научиться: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соотносить свои потребности с потребностями своей семьи;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различать товары и услуги.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Базовые учебные действия: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различать потребности по видам;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определять потребности домашних питомцев;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формулировать свои потребности.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определять потребности своих близких;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оценивать свои желания и возможности их реализации.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соотносить виды товаров и место их приобретения;</w:t>
      </w:r>
    </w:p>
    <w:p w:rsidR="007E1F9F" w:rsidRPr="007E1F9F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различать товары и услуги: понимать разницу между ними;</w:t>
      </w:r>
    </w:p>
    <w:p w:rsidR="007E1F9F" w:rsidRPr="00CD3D68" w:rsidRDefault="007E1F9F" w:rsidP="007E1F9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color w:val="000000"/>
          <w:sz w:val="24"/>
          <w:szCs w:val="24"/>
        </w:rPr>
        <w:t>— кратко характеризовать функции различных учреждений, оказывающих населению услуги.</w:t>
      </w:r>
    </w:p>
    <w:p w:rsidR="00853410" w:rsidRDefault="00853410" w:rsidP="00853410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410" w:rsidRDefault="00853410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E1F9F" w:rsidRPr="00853410" w:rsidRDefault="007E1F9F" w:rsidP="007E1F9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46EE0" w:rsidRPr="007E1F9F" w:rsidRDefault="007E1F9F" w:rsidP="00CD3D6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1F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Т</w:t>
      </w:r>
      <w:r w:rsidR="00E46EE0" w:rsidRPr="007E1F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ематическое</w:t>
      </w:r>
      <w:r w:rsidRPr="007E1F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6EE0" w:rsidRPr="007E1F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планирование</w:t>
      </w:r>
      <w:r w:rsidRPr="007E1F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 определением основных видов деятельности обучающихся</w:t>
      </w:r>
    </w:p>
    <w:p w:rsidR="00E46EE0" w:rsidRPr="00CD3D68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01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8"/>
        <w:gridCol w:w="5953"/>
        <w:gridCol w:w="6953"/>
      </w:tblGrid>
      <w:tr w:rsidR="0061007B" w:rsidRPr="00CD3D68" w:rsidTr="006A0B90">
        <w:trPr>
          <w:trHeight w:val="567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007B" w:rsidRPr="007E1F9F" w:rsidRDefault="0061007B" w:rsidP="0061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темы 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7E1F9F" w:rsidRDefault="0061007B" w:rsidP="007E1F9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1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7E1F9F" w:rsidRDefault="0061007B" w:rsidP="00CD3D6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1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61007B" w:rsidRPr="00CD3D68" w:rsidTr="006A0B90">
        <w:trPr>
          <w:trHeight w:val="264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007B" w:rsidRDefault="0061007B" w:rsidP="0061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7E1F9F" w:rsidRDefault="00465FC9" w:rsidP="00610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Семья и её окружение.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7E1F9F" w:rsidRDefault="006A0B90" w:rsidP="006A0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Тематическая беседа по презентации</w:t>
            </w:r>
            <w:r w:rsidR="00465F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1007B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007B" w:rsidRPr="00CD3D68" w:rsidRDefault="0061007B" w:rsidP="001D4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CD3D68" w:rsidRDefault="0061007B" w:rsidP="001D4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— это всё то, что требуется для жизни.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CD3D68" w:rsidRDefault="0061007B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5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предметным и сюжетным картинкам. Просмотр видеороликов.</w:t>
            </w:r>
          </w:p>
        </w:tc>
      </w:tr>
      <w:tr w:rsidR="0061007B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007B" w:rsidRDefault="0061007B" w:rsidP="001D4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CD3D68" w:rsidRDefault="0061007B" w:rsidP="001D4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человека (естественные, культурные, социальные, потребности в безопасности)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предметным и сюжетным картинкам. Просмотр видеороликов.</w:t>
            </w:r>
          </w:p>
        </w:tc>
      </w:tr>
      <w:tr w:rsidR="000F78E8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78E8" w:rsidRDefault="000F78E8" w:rsidP="001D4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8E8" w:rsidRDefault="000F78E8" w:rsidP="001D4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человека (естественные, культурные, социальные, потребности в безопасности)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8E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предметным и сюжетным картинкам. Просмотр видеороликов.</w:t>
            </w:r>
          </w:p>
        </w:tc>
      </w:tr>
      <w:tr w:rsidR="000F78E8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78E8" w:rsidRDefault="000F78E8" w:rsidP="001D4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8E8" w:rsidRDefault="000F78E8" w:rsidP="001D4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человека (естественные, культурные, социальные, потребности в безопасности)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8E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предметным и сюжетным картинкам. Просмотр видеороликов.</w:t>
            </w:r>
          </w:p>
        </w:tc>
      </w:tr>
      <w:tr w:rsidR="000F78E8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78E8" w:rsidRDefault="000F78E8" w:rsidP="001D4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8E8" w:rsidRDefault="000F78E8" w:rsidP="001D4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человека (естественные, культурные, социальные, потребности в безопасности)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8E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предметным и сюжетным картинкам. Просмотр видеороликов.</w:t>
            </w:r>
          </w:p>
        </w:tc>
      </w:tr>
      <w:tr w:rsidR="0061007B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007B" w:rsidRDefault="0061007B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61007B" w:rsidRPr="00CD3D68" w:rsidRDefault="0061007B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CD3D68" w:rsidRDefault="0061007B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и желания людей разного возраста, имеющих разные условия жизни и разные профессии.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CD3D6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предметным и сюжетным картинкам. Просмотр видеороликов.</w:t>
            </w:r>
          </w:p>
        </w:tc>
      </w:tr>
      <w:tr w:rsidR="000F78E8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78E8" w:rsidRDefault="000F78E8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8E8" w:rsidRPr="00CD3D68" w:rsidRDefault="000F78E8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и желания людей разного возраста, имеющих разные условия жизни и разные профессии.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78E8" w:rsidRPr="00CD3D6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предметным и сюжетным картинкам. Просмотр видеороликов.</w:t>
            </w:r>
          </w:p>
        </w:tc>
      </w:tr>
      <w:tr w:rsidR="0061007B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007B" w:rsidRPr="00CD3D68" w:rsidRDefault="0061007B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CD3D68" w:rsidRDefault="0061007B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«Что мне нужно для жизни».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CD3D6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Беседа, инструктаж. Выполнение рисунка.</w:t>
            </w:r>
          </w:p>
        </w:tc>
      </w:tr>
      <w:tr w:rsidR="0061007B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007B" w:rsidRPr="00CD3D68" w:rsidRDefault="00821D96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CD3D68" w:rsidRDefault="0061007B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Желания (потребности) членов семьи, которые необходимо удовлетворять в первую очередь.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07B" w:rsidRPr="00CD3D68" w:rsidRDefault="00E3738B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презентации, беседа</w:t>
            </w:r>
          </w:p>
        </w:tc>
      </w:tr>
      <w:tr w:rsidR="00821D96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1D96" w:rsidRPr="00CD3D68" w:rsidRDefault="00821D96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1D96" w:rsidRPr="00CD3D68" w:rsidRDefault="00821D96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Желания (пот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ребности) членов семьи, которые </w:t>
            </w: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 удовлетворять в первую очередь.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1D96" w:rsidRPr="00CD3D68" w:rsidRDefault="00E3738B" w:rsidP="00E3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презентации, беседа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4A6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8B5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«Собери портфель»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игра. Прослушивание правила, выполнение задания согласно инструкции.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4A6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821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</w:t>
            </w: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«Мои желания»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Беседа, инструктаж, выполнение рисунка.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A6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и профессия членов семьи.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65FC9" w:rsidP="00B37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Тематическая беседа по предметным и сюжетным картинкам. Распределение предметов и материалов, </w:t>
            </w:r>
            <w:r w:rsidR="00B37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которые нужны для работы.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3B2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и профессия членов семьи.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B37176" w:rsidP="00B37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предметным и сюжетным картинкам. Распределение предметов и материалов,  которые нужны для работы.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3B2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по теме профессии.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B37176" w:rsidP="00B37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Беседа, инструктаж, выполнение рисунка.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3B2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можно помочь своим близким в исполнении их желаний?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B37176" w:rsidP="00B37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Тематическая беседа. 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3B2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деньги? Их происхождение.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6A0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презентации. Беседа с использованием наглядности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3B2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деньги? Их происхождение.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6A0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презентации. Беседа с использованием наглядности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3B2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Наличные деньги.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6A0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презентации с использованием наглядности 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3B2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Наличные деньги.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6A0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презентации с использованием наглядности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3B2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Монеты и купюры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6A0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монет и купюр. Беседа о способах хранения денег. Группировка денег по внешнему виду (монеты и купюры). Группировка монет и купюр по номиналу.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182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Монеты и купюры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6A0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монет и купюр. Беседа о способах хранения денег. Группировка денег по внешнему виду (монеты и купюры). Группировка монет и купюр по номиналу.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182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Монеты и купюры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6A0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монет и купюр. Беседа о способах хранения денег. Группировка денег по внешнему виду (монеты и купюры). Группировка монет и купюр по номиналу.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людей в деньгах.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E3738B" w:rsidP="00E3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презентации, беседа.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людей в деньгах.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E3738B" w:rsidP="00E3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презентации, беседа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семьи.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предметным и сюжетным картинкам. Дидактическая игра «Покажи на картинке»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семьи.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предметным и сюжетным картинкам. Дидактическая игра «Покажи на картинке»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семьи.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презентации. Рисование «Продуктовая корзина»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семьи.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Товары, услуги и цены.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наглядности. Обыгрывание ситуаций. Дидактическая игра «Хватит-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нехватит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Товары, услуги и цены.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наглядности. Обыгрывание ситуаций. Дидактическая игра «Хватит-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нехватит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покупают товары?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 социальных ситуаций посещения различных магазинов</w:t>
            </w:r>
            <w:r w:rsidR="00E37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покупают товары?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E3738B" w:rsidP="00E3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 социальных ситуаций посещения различных магазинов.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Отделы магазина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Тематическая беседа по презентации. Дидактические игры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группировку изображений по категориям.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Отделы магазина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Тематическая беседа по презентации. Дидактические игры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группировку изображений по категориям.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Отделы магазина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Тематическая беседа по презентации. Дидактические игры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группировку изображений по категориям.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Отделы магазина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A10782" w:rsidP="00A1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Тематическая беседа по презентации. Дидактические игры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группировку изображений по категориям.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46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товара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6A0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проигрыванием ситуации. Беседа по наглядности. Дидактическая игра «Хватит-не хватит»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товара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6A0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проигрыванием ситуации. Беседа по наглядности. Дидактическая игра «Хватит-не хватит»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Чек. Сдача.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151135" w:rsidP="0015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наглядному материалу. Обыгрывание ситуаций.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Чек. Сдача.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151135" w:rsidP="0015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наглядному материалу. Обыгрывание ситуаций.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Чек. Сдача.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151135" w:rsidP="0015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 по наглядному материалу. Обыгрывание ситуаций.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Список покупок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151135" w:rsidP="0015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беседа. Практикум по составлению списка покупок.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Список покупок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151135" w:rsidP="0015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беседа. Практикум по составлению списка покупок.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идём за покупками.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Совершение покупок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151135" w:rsidP="0015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Обыгрывание ситуации в различных магазинах. Отработка алгоритма действий при  походе в магазин. Занятие практикум «Поход в гипермаркет»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идём за покупками.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Совершение покупок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151135" w:rsidP="0015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Обыгрывание ситуации в различных магазинах. Отработка алгоритма действий при  походе в магазин. Занятие практикум «Поход в гипермаркет»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идём за покупками.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Совершение покупок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151135" w:rsidP="0015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Обыгрывание ситуации в различных магазинах. Отработка алгоритма действий при  походе в магазин. Занятие практикум «Поход в гипермаркет»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идём за покупками.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Совершение покупок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151135" w:rsidP="0015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Обыгрывание ситуации в различных магазинах. Отработка алгоритма действий при  походе в магазин. Занятие практикум «Поход в гипермаркет»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982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Покупатель — продавец.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B1B61" w:rsidP="004B1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теме. Просмотр видеороликов. Обыгрывание ситуаций.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B5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Покупатель — продавец.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B1B61" w:rsidP="004B1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теме. Просмотр видеороликов. Обыгрывание ситуаций.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B5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«Магазин».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B1B61" w:rsidP="004B1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видеороликов социальных ситуаций посещения магазина. Беседа, распределение ролей. Подготовка инвентаря. 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B5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«Магазин».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B1B61" w:rsidP="004B1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 социальных ситуаций посещения магазина. Беседа, распределение ролей. Подготовка инвентаря.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B5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по теме «Магазин»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B1B61" w:rsidP="004B1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Беседа, выполнение рисунка.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A63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Банк 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B1B61" w:rsidP="004B1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презентации. Знакомство с банком.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A63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B1B61" w:rsidP="004B1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презентации. Знакомство с банком.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A12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Банковская карта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B1B61" w:rsidP="004B1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банковской карты.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A12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Банковская карта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B1B61" w:rsidP="004B1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банковской карты.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A12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Банковская карта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B1B61" w:rsidP="004B1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банковской карты.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A12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использования банковской карты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0E192C" w:rsidP="000E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использовать банковскую карту при совершении покупок. Знакомство с устройством банкомата. Алгоритм использования банковской карты.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A12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использования банковской карты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0E192C" w:rsidP="000E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использовать банковскую карту при совершении покупок. Знакомство с устройством банкомата. Алгоритм использования банковской карты.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A12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использования банковской карты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0E192C" w:rsidP="000E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использовать банковскую карту при совершении покупок. Знакомство с устройством банкомата. Алгоритм использования банковской карты.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A127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использования банковской карты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0E192C" w:rsidP="000E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использовать банковскую карту при совершении покупок. Знакомство с устройством банкомата. Алгоритм использования банковской карты.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использования банковской карты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0E192C" w:rsidP="000E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использовать банковскую карту при совершении покупок. Знакомство с устройством банкомата. Алгоритм использования банковской карты.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использования банковской карты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0E192C" w:rsidP="000E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использовать банковскую карту при совершении покупок. Знакомство с устройством банкомата. Алгоритм использования банковской карты.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которые оказ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ывают человеку различные люди и </w:t>
            </w: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презентации. Группировка изображений (правильно/неправильно)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которые оказ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ывают человеку различные люди и </w:t>
            </w: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презентации. Группировка изображений (правильно/неправильно)</w:t>
            </w:r>
          </w:p>
        </w:tc>
      </w:tr>
      <w:tr w:rsidR="006A0B90" w:rsidRPr="00CD3D68" w:rsidTr="006A0B90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6A0B90" w:rsidP="00215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занятие.</w:t>
            </w:r>
          </w:p>
        </w:tc>
        <w:tc>
          <w:tcPr>
            <w:tcW w:w="6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0B90" w:rsidRPr="00CD3D68" w:rsidRDefault="00465FC9" w:rsidP="00465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итогов, выполнение упражнений, игровые ситуации.</w:t>
            </w:r>
          </w:p>
        </w:tc>
      </w:tr>
    </w:tbl>
    <w:p w:rsidR="00E46EE0" w:rsidRPr="00CD3D68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6EE0" w:rsidRPr="00CD3D68" w:rsidRDefault="00E46EE0" w:rsidP="00CD3D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0DDD" w:rsidRPr="00CD3D68" w:rsidRDefault="00820F99" w:rsidP="00CD3D6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D3D6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50DDD" w:rsidRPr="00CD3D68" w:rsidSect="00CD3D6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2B74"/>
    <w:multiLevelType w:val="multilevel"/>
    <w:tmpl w:val="71C0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C455D"/>
    <w:multiLevelType w:val="multilevel"/>
    <w:tmpl w:val="A0A69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764132"/>
    <w:multiLevelType w:val="hybridMultilevel"/>
    <w:tmpl w:val="CC6E42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A3469C7"/>
    <w:multiLevelType w:val="multilevel"/>
    <w:tmpl w:val="783AE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9232F4"/>
    <w:multiLevelType w:val="multilevel"/>
    <w:tmpl w:val="10E2E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2274C2"/>
    <w:multiLevelType w:val="multilevel"/>
    <w:tmpl w:val="EB00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EC47AE"/>
    <w:multiLevelType w:val="multilevel"/>
    <w:tmpl w:val="6CAEC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086994"/>
    <w:multiLevelType w:val="multilevel"/>
    <w:tmpl w:val="22300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F7B07"/>
    <w:multiLevelType w:val="multilevel"/>
    <w:tmpl w:val="14B8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060CE0"/>
    <w:multiLevelType w:val="multilevel"/>
    <w:tmpl w:val="3788D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CF4D11"/>
    <w:multiLevelType w:val="hybridMultilevel"/>
    <w:tmpl w:val="04408E5A"/>
    <w:lvl w:ilvl="0" w:tplc="1346D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E0"/>
    <w:rsid w:val="000E192C"/>
    <w:rsid w:val="000F78E8"/>
    <w:rsid w:val="00110B6F"/>
    <w:rsid w:val="00151135"/>
    <w:rsid w:val="001A1EE9"/>
    <w:rsid w:val="001D489C"/>
    <w:rsid w:val="001D581D"/>
    <w:rsid w:val="00215572"/>
    <w:rsid w:val="002F0367"/>
    <w:rsid w:val="00465FC9"/>
    <w:rsid w:val="004B1B61"/>
    <w:rsid w:val="005E1BC4"/>
    <w:rsid w:val="0061007B"/>
    <w:rsid w:val="006A0B90"/>
    <w:rsid w:val="00766CE1"/>
    <w:rsid w:val="007E1F9F"/>
    <w:rsid w:val="00820F99"/>
    <w:rsid w:val="00821D96"/>
    <w:rsid w:val="00821E25"/>
    <w:rsid w:val="00853410"/>
    <w:rsid w:val="00890964"/>
    <w:rsid w:val="008B5752"/>
    <w:rsid w:val="00950DDD"/>
    <w:rsid w:val="00A10782"/>
    <w:rsid w:val="00B37176"/>
    <w:rsid w:val="00CD3D68"/>
    <w:rsid w:val="00E23F3A"/>
    <w:rsid w:val="00E3718C"/>
    <w:rsid w:val="00E3738B"/>
    <w:rsid w:val="00E46EE0"/>
    <w:rsid w:val="00EE2FFA"/>
    <w:rsid w:val="00F147B9"/>
    <w:rsid w:val="00F4105E"/>
    <w:rsid w:val="00F6413C"/>
    <w:rsid w:val="00FC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BC9D"/>
  <w15:docId w15:val="{5DAD86F9-9BF6-4C28-B43A-59FD22D6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6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D3D68"/>
    <w:pPr>
      <w:ind w:left="720"/>
      <w:contextualSpacing/>
    </w:pPr>
  </w:style>
  <w:style w:type="paragraph" w:customStyle="1" w:styleId="ConsNonformat">
    <w:name w:val="ConsNonformat"/>
    <w:rsid w:val="00E373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2342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kazurba</cp:lastModifiedBy>
  <cp:revision>3</cp:revision>
  <dcterms:created xsi:type="dcterms:W3CDTF">2024-08-28T04:52:00Z</dcterms:created>
  <dcterms:modified xsi:type="dcterms:W3CDTF">2025-01-22T12:47:00Z</dcterms:modified>
</cp:coreProperties>
</file>